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D74EAE" w:rsidP="00C267A0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(15.HAFTA)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22-26 ARALIK 2025</w:t>
      </w:r>
      <w:r w:rsidRPr="00D74EAE" w:rsidR="000732CC">
        <w:rPr>
          <w:rFonts w:ascii="Tahoma" w:hAnsi="Tahoma" w:cs="Tahoma"/>
          <w:b/>
          <w:sz w:val="20"/>
          <w:szCs w:val="20"/>
        </w:rPr>
        <w:tab/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Olimpiyatların Arkasındaki Bilim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T.4.4.9. Formları yönergelerine uygun doldurur.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T.4.4.18. Yazılarında bağlaçları kuralına uygun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Olimpiyatların Arkasındaki Bilim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'Teknoloji hayatımızı nasıl kolaylaştırır?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Olimpiyatların Arkasındaki Bilim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Olimpiyatların Arkasındaki Bilim</w:t>
            </w:r>
            <w:r w:rsidRPr="00D74EAE">
              <w:rPr>
                <w:rFonts w:ascii="Tahoma" w:hAnsi="Tahoma" w:cs="Tahoma"/>
              </w:rPr>
              <w:t xml:space="preserve"> '</w:t>
            </w:r>
            <w:r w:rsidRPr="00D74EAE">
              <w:rPr>
                <w:rFonts w:ascii="Tahoma" w:hAnsi="Tahoma" w:eastAsiaTheme="minorHAnsi" w:cs="Tahoma"/>
                <w:bCs/>
              </w:rPr>
              <w:t>Vurgu, tonlama ve telaffuza dikkat ederek okunur.</w:t>
            </w:r>
            <w:r w:rsidRPr="00D74EAE">
              <w:rPr>
                <w:rFonts w:ascii="Tahoma" w:hAnsi="Tahoma" w:cs="Tahoma"/>
              </w:rPr>
              <w:t xml:space="preserve">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116)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117) Konu ve ana fikir etkinliği yapılır. Voleybol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118) de-da bağlaç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119) Anlatma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4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